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979"/>
      </w:tblGrid>
      <w:tr w:rsidR="00A37903" w:rsidRPr="00A37903" w:rsidTr="00A37903">
        <w:trPr>
          <w:tblCellSpacing w:w="15" w:type="dxa"/>
        </w:trPr>
        <w:tc>
          <w:tcPr>
            <w:tcW w:w="0" w:type="auto"/>
            <w:vAlign w:val="center"/>
            <w:hideMark/>
          </w:tcPr>
          <w:p w:rsidR="00F04FFA" w:rsidRPr="00F04FFA" w:rsidRDefault="00F04FFA" w:rsidP="00F04FFA">
            <w:pPr>
              <w:spacing w:after="0" w:line="240" w:lineRule="auto"/>
              <w:jc w:val="center"/>
              <w:rPr>
                <w:rFonts w:ascii="Times New Roman" w:eastAsia="Times New Roman" w:hAnsi="Times New Roman" w:cs="Times New Roman"/>
                <w:sz w:val="24"/>
                <w:szCs w:val="24"/>
                <w:lang w:eastAsia="fr-FR"/>
              </w:rPr>
            </w:pPr>
            <w:r w:rsidRPr="00B45EC8">
              <w:rPr>
                <w:rFonts w:ascii="Times New Roman" w:eastAsia="Times New Roman" w:hAnsi="Times New Roman" w:cs="Times New Roman"/>
                <w:noProof/>
                <w:sz w:val="28"/>
                <w:szCs w:val="28"/>
                <w:lang w:eastAsia="fr-FR"/>
              </w:rPr>
              <w:drawing>
                <wp:anchor distT="0" distB="0" distL="114300" distR="114300" simplePos="0" relativeHeight="251659264" behindDoc="1" locked="0" layoutInCell="1" allowOverlap="1" wp14:anchorId="5CA2FB48" wp14:editId="738ED730">
                  <wp:simplePos x="0" y="0"/>
                  <wp:positionH relativeFrom="column">
                    <wp:posOffset>-156845</wp:posOffset>
                  </wp:positionH>
                  <wp:positionV relativeFrom="paragraph">
                    <wp:posOffset>-635635</wp:posOffset>
                  </wp:positionV>
                  <wp:extent cx="819150" cy="1215390"/>
                  <wp:effectExtent l="0" t="0" r="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1215390"/>
                          </a:xfrm>
                          <a:prstGeom prst="rect">
                            <a:avLst/>
                          </a:prstGeom>
                        </pic:spPr>
                      </pic:pic>
                    </a:graphicData>
                  </a:graphic>
                  <wp14:sizeRelH relativeFrom="page">
                    <wp14:pctWidth>0</wp14:pctWidth>
                  </wp14:sizeRelH>
                  <wp14:sizeRelV relativeFrom="page">
                    <wp14:pctHeight>0</wp14:pctHeight>
                  </wp14:sizeRelV>
                </wp:anchor>
              </w:drawing>
            </w:r>
            <w:r w:rsidRPr="00F04FFA">
              <w:rPr>
                <w:rFonts w:ascii="Times New Roman" w:eastAsia="Times New Roman" w:hAnsi="Times New Roman" w:cs="Times New Roman"/>
                <w:b/>
                <w:bCs/>
                <w:sz w:val="30"/>
                <w:szCs w:val="30"/>
                <w:lang w:eastAsia="fr-FR"/>
              </w:rPr>
              <w:t>Avis de Soutenance</w:t>
            </w:r>
            <w:r w:rsidRPr="00F04FFA">
              <w:rPr>
                <w:rFonts w:ascii="Times New Roman" w:eastAsia="Times New Roman" w:hAnsi="Times New Roman" w:cs="Times New Roman"/>
                <w:sz w:val="24"/>
                <w:szCs w:val="24"/>
                <w:lang w:eastAsia="fr-FR"/>
              </w:rPr>
              <w:t xml:space="preserve"> </w:t>
            </w:r>
            <w:r w:rsidRPr="00F04FFA">
              <w:rPr>
                <w:rFonts w:ascii="Times New Roman" w:eastAsia="Times New Roman" w:hAnsi="Times New Roman" w:cs="Times New Roman"/>
                <w:sz w:val="24"/>
                <w:szCs w:val="24"/>
                <w:lang w:eastAsia="fr-FR"/>
              </w:rPr>
              <w:br/>
            </w:r>
            <w:r w:rsidRPr="00F04FFA">
              <w:rPr>
                <w:rFonts w:ascii="Times New Roman" w:eastAsia="Times New Roman" w:hAnsi="Times New Roman" w:cs="Times New Roman"/>
                <w:sz w:val="24"/>
                <w:szCs w:val="24"/>
                <w:lang w:eastAsia="fr-FR"/>
              </w:rPr>
              <w:br/>
            </w:r>
            <w:r w:rsidRPr="00F04FFA">
              <w:rPr>
                <w:rFonts w:ascii="Times New Roman" w:eastAsia="Times New Roman" w:hAnsi="Times New Roman" w:cs="Times New Roman"/>
                <w:sz w:val="30"/>
                <w:szCs w:val="30"/>
                <w:lang w:eastAsia="fr-FR"/>
              </w:rPr>
              <w:t>Monsieur Ludovic MARIGNOL</w:t>
            </w:r>
            <w:r w:rsidRPr="00F04FFA">
              <w:rPr>
                <w:rFonts w:ascii="Times New Roman" w:eastAsia="Times New Roman" w:hAnsi="Times New Roman" w:cs="Times New Roman"/>
                <w:sz w:val="24"/>
                <w:szCs w:val="24"/>
                <w:lang w:eastAsia="fr-FR"/>
              </w:rPr>
              <w:br/>
            </w:r>
            <w:r w:rsidRPr="00F04FFA">
              <w:rPr>
                <w:rFonts w:ascii="Times New Roman" w:eastAsia="Times New Roman" w:hAnsi="Times New Roman" w:cs="Times New Roman"/>
                <w:sz w:val="24"/>
                <w:szCs w:val="24"/>
                <w:lang w:eastAsia="fr-FR"/>
              </w:rPr>
              <w:br/>
            </w:r>
            <w:r w:rsidRPr="00F04FFA">
              <w:rPr>
                <w:rFonts w:ascii="Times New Roman" w:eastAsia="Times New Roman" w:hAnsi="Times New Roman" w:cs="Times New Roman"/>
                <w:sz w:val="28"/>
                <w:szCs w:val="28"/>
                <w:lang w:eastAsia="fr-FR"/>
              </w:rPr>
              <w:t xml:space="preserve">Droit </w:t>
            </w:r>
            <w:r w:rsidR="00406D09">
              <w:rPr>
                <w:rFonts w:ascii="Times New Roman" w:eastAsia="Times New Roman" w:hAnsi="Times New Roman" w:cs="Times New Roman"/>
                <w:sz w:val="28"/>
                <w:szCs w:val="28"/>
                <w:lang w:eastAsia="fr-FR"/>
              </w:rPr>
              <w:t>–</w:t>
            </w:r>
            <w:r w:rsidRPr="00F04FFA">
              <w:rPr>
                <w:rFonts w:ascii="Times New Roman" w:eastAsia="Times New Roman" w:hAnsi="Times New Roman" w:cs="Times New Roman"/>
                <w:sz w:val="28"/>
                <w:szCs w:val="28"/>
                <w:lang w:eastAsia="fr-FR"/>
              </w:rPr>
              <w:t xml:space="preserve"> E</w:t>
            </w:r>
            <w:r w:rsidR="00406D09">
              <w:rPr>
                <w:rFonts w:ascii="Times New Roman" w:eastAsia="Times New Roman" w:hAnsi="Times New Roman" w:cs="Times New Roman"/>
                <w:sz w:val="28"/>
                <w:szCs w:val="28"/>
                <w:lang w:eastAsia="fr-FR"/>
              </w:rPr>
              <w:t>2</w:t>
            </w:r>
            <w:r w:rsidRPr="00F04FFA">
              <w:rPr>
                <w:rFonts w:ascii="Times New Roman" w:eastAsia="Times New Roman" w:hAnsi="Times New Roman" w:cs="Times New Roman"/>
                <w:sz w:val="28"/>
                <w:szCs w:val="28"/>
                <w:lang w:eastAsia="fr-FR"/>
              </w:rPr>
              <w:t>DS</w:t>
            </w:r>
            <w:bookmarkStart w:id="0" w:name="_GoBack"/>
            <w:bookmarkEnd w:id="0"/>
            <w:r w:rsidRPr="00F04FFA">
              <w:rPr>
                <w:rFonts w:ascii="Times New Roman" w:eastAsia="Times New Roman" w:hAnsi="Times New Roman" w:cs="Times New Roman"/>
                <w:sz w:val="28"/>
                <w:szCs w:val="28"/>
                <w:lang w:eastAsia="fr-FR"/>
              </w:rPr>
              <w:t>P Toulouse</w:t>
            </w:r>
            <w:r w:rsidRPr="00F04FFA">
              <w:rPr>
                <w:rFonts w:ascii="Times New Roman" w:eastAsia="Times New Roman" w:hAnsi="Times New Roman" w:cs="Times New Roman"/>
                <w:sz w:val="24"/>
                <w:szCs w:val="24"/>
                <w:lang w:eastAsia="fr-FR"/>
              </w:rPr>
              <w:t xml:space="preserve"> </w:t>
            </w:r>
            <w:r w:rsidRPr="00F04FFA">
              <w:rPr>
                <w:rFonts w:ascii="Times New Roman" w:eastAsia="Times New Roman" w:hAnsi="Times New Roman" w:cs="Times New Roman"/>
                <w:sz w:val="24"/>
                <w:szCs w:val="24"/>
                <w:lang w:eastAsia="fr-FR"/>
              </w:rPr>
              <w:br/>
            </w:r>
            <w:r w:rsidRPr="00F04FFA">
              <w:rPr>
                <w:rFonts w:ascii="Times New Roman" w:eastAsia="Times New Roman" w:hAnsi="Times New Roman" w:cs="Times New Roman"/>
                <w:sz w:val="24"/>
                <w:szCs w:val="24"/>
                <w:lang w:eastAsia="fr-FR"/>
              </w:rPr>
              <w:br/>
              <w:t>Soutiendra publiquement ses travaux de thèse intitulés</w:t>
            </w:r>
            <w:r w:rsidRPr="00F04FFA">
              <w:rPr>
                <w:rFonts w:ascii="Times New Roman" w:eastAsia="Times New Roman" w:hAnsi="Times New Roman" w:cs="Times New Roman"/>
                <w:sz w:val="24"/>
                <w:szCs w:val="24"/>
                <w:lang w:eastAsia="fr-FR"/>
              </w:rPr>
              <w:br/>
            </w:r>
            <w:r w:rsidRPr="00F04FFA">
              <w:rPr>
                <w:rFonts w:ascii="Times New Roman" w:eastAsia="Times New Roman" w:hAnsi="Times New Roman" w:cs="Times New Roman"/>
                <w:sz w:val="24"/>
                <w:szCs w:val="24"/>
                <w:lang w:eastAsia="fr-FR"/>
              </w:rPr>
              <w:br/>
            </w:r>
            <w:r w:rsidRPr="00F04FFA">
              <w:rPr>
                <w:rFonts w:ascii="Times New Roman" w:eastAsia="Times New Roman" w:hAnsi="Times New Roman" w:cs="Times New Roman"/>
                <w:i/>
                <w:iCs/>
                <w:sz w:val="24"/>
                <w:szCs w:val="24"/>
                <w:lang w:eastAsia="fr-FR"/>
              </w:rPr>
              <w:t>La prévisibilité en droit des contrats</w:t>
            </w:r>
            <w:r w:rsidRPr="00F04FFA">
              <w:rPr>
                <w:rFonts w:ascii="Times New Roman" w:eastAsia="Times New Roman" w:hAnsi="Times New Roman" w:cs="Times New Roman"/>
                <w:sz w:val="24"/>
                <w:szCs w:val="24"/>
                <w:lang w:eastAsia="fr-FR"/>
              </w:rPr>
              <w:t xml:space="preserve"> </w:t>
            </w:r>
            <w:r w:rsidRPr="00F04FFA">
              <w:rPr>
                <w:rFonts w:ascii="Times New Roman" w:eastAsia="Times New Roman" w:hAnsi="Times New Roman" w:cs="Times New Roman"/>
                <w:sz w:val="24"/>
                <w:szCs w:val="24"/>
                <w:lang w:eastAsia="fr-FR"/>
              </w:rPr>
              <w:br/>
            </w:r>
            <w:r w:rsidRPr="00F04FFA">
              <w:rPr>
                <w:rFonts w:ascii="Times New Roman" w:eastAsia="Times New Roman" w:hAnsi="Times New Roman" w:cs="Times New Roman"/>
                <w:sz w:val="24"/>
                <w:szCs w:val="24"/>
                <w:lang w:eastAsia="fr-FR"/>
              </w:rPr>
              <w:br/>
              <w:t xml:space="preserve">dirigés par Monsieur Jérôme JULIEN </w:t>
            </w:r>
            <w:r w:rsidRPr="00F04FFA">
              <w:rPr>
                <w:rFonts w:ascii="Times New Roman" w:eastAsia="Times New Roman" w:hAnsi="Times New Roman" w:cs="Times New Roman"/>
                <w:sz w:val="24"/>
                <w:szCs w:val="24"/>
                <w:lang w:eastAsia="fr-FR"/>
              </w:rPr>
              <w:br/>
            </w:r>
            <w:r w:rsidRPr="00F04FFA">
              <w:rPr>
                <w:rFonts w:ascii="Times New Roman" w:eastAsia="Times New Roman" w:hAnsi="Times New Roman" w:cs="Times New Roman"/>
                <w:sz w:val="24"/>
                <w:szCs w:val="24"/>
                <w:lang w:eastAsia="fr-FR"/>
              </w:rPr>
              <w:br/>
              <w:t xml:space="preserve">Soutenance prévue le </w:t>
            </w:r>
            <w:r w:rsidRPr="00F04FFA">
              <w:rPr>
                <w:rFonts w:ascii="Times New Roman" w:eastAsia="Times New Roman" w:hAnsi="Times New Roman" w:cs="Times New Roman"/>
                <w:b/>
                <w:bCs/>
                <w:i/>
                <w:iCs/>
                <w:sz w:val="24"/>
                <w:szCs w:val="24"/>
                <w:lang w:eastAsia="fr-FR"/>
              </w:rPr>
              <w:t xml:space="preserve">lundi 11 décembre 2017 </w:t>
            </w:r>
            <w:r w:rsidRPr="00F04FFA">
              <w:rPr>
                <w:rFonts w:ascii="Times New Roman" w:eastAsia="Times New Roman" w:hAnsi="Times New Roman" w:cs="Times New Roman"/>
                <w:sz w:val="24"/>
                <w:szCs w:val="24"/>
                <w:lang w:eastAsia="fr-FR"/>
              </w:rPr>
              <w:t>à 14h30</w:t>
            </w:r>
            <w:r w:rsidRPr="00F04FFA">
              <w:rPr>
                <w:rFonts w:ascii="Times New Roman" w:eastAsia="Times New Roman" w:hAnsi="Times New Roman" w:cs="Times New Roman"/>
                <w:sz w:val="24"/>
                <w:szCs w:val="24"/>
                <w:lang w:eastAsia="fr-FR"/>
              </w:rPr>
              <w:br/>
              <w:t xml:space="preserve">Lieu :   Université Toulouse I Capitole 2 rue du Doyen Gabriel Marty 31042 Toulouse </w:t>
            </w:r>
            <w:r w:rsidRPr="00F04FFA">
              <w:rPr>
                <w:rFonts w:ascii="Times New Roman" w:eastAsia="Times New Roman" w:hAnsi="Times New Roman" w:cs="Times New Roman"/>
                <w:sz w:val="24"/>
                <w:szCs w:val="24"/>
                <w:lang w:eastAsia="fr-FR"/>
              </w:rPr>
              <w:br/>
              <w:t xml:space="preserve">salle des thèses </w:t>
            </w:r>
            <w:r w:rsidRPr="00F04FFA">
              <w:rPr>
                <w:rFonts w:ascii="Times New Roman" w:eastAsia="Times New Roman" w:hAnsi="Times New Roman" w:cs="Times New Roman"/>
                <w:sz w:val="24"/>
                <w:szCs w:val="24"/>
                <w:lang w:eastAsia="fr-FR"/>
              </w:rPr>
              <w:br/>
            </w:r>
            <w:r w:rsidRPr="00F04FFA">
              <w:rPr>
                <w:rFonts w:ascii="Times New Roman" w:eastAsia="Times New Roman" w:hAnsi="Times New Roman" w:cs="Times New Roman"/>
                <w:sz w:val="24"/>
                <w:szCs w:val="24"/>
                <w:lang w:eastAsia="fr-FR"/>
              </w:rPr>
              <w:br/>
            </w:r>
            <w:r w:rsidRPr="00F04FFA">
              <w:rPr>
                <w:rFonts w:ascii="Times New Roman" w:eastAsia="Times New Roman" w:hAnsi="Times New Roman" w:cs="Times New Roman"/>
                <w:b/>
                <w:bCs/>
                <w:sz w:val="24"/>
                <w:szCs w:val="24"/>
                <w:lang w:eastAsia="fr-FR"/>
              </w:rPr>
              <w:t xml:space="preserve">Composition du jury proposé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84"/>
              <w:gridCol w:w="123"/>
              <w:gridCol w:w="3669"/>
              <w:gridCol w:w="123"/>
              <w:gridCol w:w="1890"/>
            </w:tblGrid>
            <w:tr w:rsidR="00F04FFA" w:rsidRPr="00F04FFA" w:rsidTr="00F04FFA">
              <w:trPr>
                <w:tblCellSpacing w:w="15" w:type="dxa"/>
              </w:trPr>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 xml:space="preserve">M. Jérôme JULIEN </w:t>
                  </w:r>
                </w:p>
              </w:tc>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 </w:t>
                  </w:r>
                </w:p>
              </w:tc>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Université Toulouse I Capitole</w:t>
                  </w:r>
                </w:p>
              </w:tc>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 </w:t>
                  </w:r>
                </w:p>
              </w:tc>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 xml:space="preserve">Directeur de thèse </w:t>
                  </w:r>
                </w:p>
              </w:tc>
            </w:tr>
            <w:tr w:rsidR="00F04FFA" w:rsidRPr="00F04FFA" w:rsidTr="00F04FFA">
              <w:trPr>
                <w:tblCellSpacing w:w="15" w:type="dxa"/>
              </w:trPr>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 xml:space="preserve">M. Hervé LéCUYER </w:t>
                  </w:r>
                </w:p>
              </w:tc>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 </w:t>
                  </w:r>
                </w:p>
              </w:tc>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Université Paris II - Panthéon Assas</w:t>
                  </w:r>
                </w:p>
              </w:tc>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 </w:t>
                  </w:r>
                </w:p>
              </w:tc>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 xml:space="preserve">Rapporteur </w:t>
                  </w:r>
                </w:p>
              </w:tc>
            </w:tr>
            <w:tr w:rsidR="00F04FFA" w:rsidRPr="00F04FFA" w:rsidTr="00F04FFA">
              <w:trPr>
                <w:tblCellSpacing w:w="15" w:type="dxa"/>
              </w:trPr>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 xml:space="preserve">M. Thomas GéNICON </w:t>
                  </w:r>
                </w:p>
              </w:tc>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 </w:t>
                  </w:r>
                </w:p>
              </w:tc>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Université Rennes 1</w:t>
                  </w:r>
                </w:p>
              </w:tc>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 </w:t>
                  </w:r>
                </w:p>
              </w:tc>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 xml:space="preserve">Rapporteur </w:t>
                  </w:r>
                </w:p>
              </w:tc>
            </w:tr>
            <w:tr w:rsidR="00F04FFA" w:rsidRPr="00F04FFA" w:rsidTr="00F04FFA">
              <w:trPr>
                <w:tblCellSpacing w:w="15" w:type="dxa"/>
              </w:trPr>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 xml:space="preserve">M. Hugues KENFACK </w:t>
                  </w:r>
                </w:p>
              </w:tc>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 </w:t>
                  </w:r>
                </w:p>
              </w:tc>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Université Toulouse I Capitole</w:t>
                  </w:r>
                </w:p>
              </w:tc>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 </w:t>
                  </w:r>
                </w:p>
              </w:tc>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 xml:space="preserve">Examinateur </w:t>
                  </w:r>
                </w:p>
              </w:tc>
            </w:tr>
            <w:tr w:rsidR="00F04FFA" w:rsidRPr="00F04FFA" w:rsidTr="00F04FFA">
              <w:trPr>
                <w:tblCellSpacing w:w="15" w:type="dxa"/>
              </w:trPr>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 xml:space="preserve">Mme Anne DANIS-FATôME </w:t>
                  </w:r>
                </w:p>
              </w:tc>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 </w:t>
                  </w:r>
                </w:p>
              </w:tc>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Université de Bretagne occidentale</w:t>
                  </w:r>
                </w:p>
              </w:tc>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 </w:t>
                  </w:r>
                </w:p>
              </w:tc>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 xml:space="preserve">Examinateur </w:t>
                  </w:r>
                </w:p>
              </w:tc>
            </w:tr>
          </w:tbl>
          <w:p w:rsidR="00F04FFA" w:rsidRPr="00F04FFA" w:rsidRDefault="00F04FFA" w:rsidP="00F04FFA">
            <w:pPr>
              <w:spacing w:after="240" w:line="240" w:lineRule="auto"/>
              <w:rPr>
                <w:rFonts w:ascii="Times New Roman" w:eastAsia="Times New Roman" w:hAnsi="Times New Roman" w:cs="Times New Roman"/>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8"/>
              <w:gridCol w:w="4568"/>
            </w:tblGrid>
            <w:tr w:rsidR="00F04FFA" w:rsidRPr="00F04FFA" w:rsidTr="00F04FFA">
              <w:trPr>
                <w:tblCellSpacing w:w="15" w:type="dxa"/>
              </w:trPr>
              <w:tc>
                <w:tcPr>
                  <w:tcW w:w="0" w:type="auto"/>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b/>
                      <w:bCs/>
                      <w:sz w:val="24"/>
                      <w:szCs w:val="24"/>
                      <w:lang w:eastAsia="fr-FR"/>
                    </w:rPr>
                    <w:t>Mots-clés :</w:t>
                  </w:r>
                  <w:r w:rsidRPr="00F04FFA">
                    <w:rPr>
                      <w:rFonts w:ascii="Times New Roman" w:eastAsia="Times New Roman" w:hAnsi="Times New Roman" w:cs="Times New Roman"/>
                      <w:sz w:val="24"/>
                      <w:szCs w:val="24"/>
                      <w:lang w:eastAsia="fr-FR"/>
                    </w:rPr>
                    <w:t xml:space="preserve"> </w:t>
                  </w:r>
                </w:p>
              </w:tc>
              <w:tc>
                <w:tcPr>
                  <w:tcW w:w="0" w:type="auto"/>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prévisibilité,</w:t>
                  </w:r>
                  <w:r>
                    <w:rPr>
                      <w:rFonts w:ascii="Times New Roman" w:eastAsia="Times New Roman" w:hAnsi="Times New Roman" w:cs="Times New Roman"/>
                      <w:sz w:val="24"/>
                      <w:szCs w:val="24"/>
                      <w:lang w:eastAsia="fr-FR"/>
                    </w:rPr>
                    <w:t xml:space="preserve"> </w:t>
                  </w:r>
                  <w:r w:rsidRPr="00F04FFA">
                    <w:rPr>
                      <w:rFonts w:ascii="Times New Roman" w:eastAsia="Times New Roman" w:hAnsi="Times New Roman" w:cs="Times New Roman"/>
                      <w:sz w:val="24"/>
                      <w:szCs w:val="24"/>
                      <w:lang w:eastAsia="fr-FR"/>
                    </w:rPr>
                    <w:t>contrat,</w:t>
                  </w:r>
                  <w:r>
                    <w:rPr>
                      <w:rFonts w:ascii="Times New Roman" w:eastAsia="Times New Roman" w:hAnsi="Times New Roman" w:cs="Times New Roman"/>
                      <w:sz w:val="24"/>
                      <w:szCs w:val="24"/>
                      <w:lang w:eastAsia="fr-FR"/>
                    </w:rPr>
                    <w:t xml:space="preserve"> </w:t>
                  </w:r>
                  <w:r w:rsidRPr="00F04FFA">
                    <w:rPr>
                      <w:rFonts w:ascii="Times New Roman" w:eastAsia="Times New Roman" w:hAnsi="Times New Roman" w:cs="Times New Roman"/>
                      <w:sz w:val="24"/>
                      <w:szCs w:val="24"/>
                      <w:lang w:eastAsia="fr-FR"/>
                    </w:rPr>
                    <w:t>sécurité juridique,</w:t>
                  </w:r>
                  <w:r>
                    <w:rPr>
                      <w:rFonts w:ascii="Times New Roman" w:eastAsia="Times New Roman" w:hAnsi="Times New Roman" w:cs="Times New Roman"/>
                      <w:sz w:val="24"/>
                      <w:szCs w:val="24"/>
                      <w:lang w:eastAsia="fr-FR"/>
                    </w:rPr>
                    <w:t xml:space="preserve"> </w:t>
                  </w:r>
                  <w:r w:rsidRPr="00F04FFA">
                    <w:rPr>
                      <w:rFonts w:ascii="Times New Roman" w:eastAsia="Times New Roman" w:hAnsi="Times New Roman" w:cs="Times New Roman"/>
                      <w:sz w:val="24"/>
                      <w:szCs w:val="24"/>
                      <w:lang w:eastAsia="fr-FR"/>
                    </w:rPr>
                    <w:t>risque,</w:t>
                  </w:r>
                </w:p>
              </w:tc>
            </w:tr>
          </w:tbl>
          <w:p w:rsidR="00F04FFA" w:rsidRPr="00F04FFA" w:rsidRDefault="00F04FFA" w:rsidP="00F04FFA">
            <w:pPr>
              <w:spacing w:after="0" w:line="240" w:lineRule="auto"/>
              <w:rPr>
                <w:rFonts w:ascii="Times New Roman" w:eastAsia="Times New Roman" w:hAnsi="Times New Roman" w:cs="Times New Roman"/>
                <w:sz w:val="24"/>
                <w:szCs w:val="24"/>
                <w:lang w:eastAsia="fr-FR"/>
              </w:rPr>
            </w:pP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711"/>
            </w:tblGrid>
            <w:tr w:rsidR="00F04FFA" w:rsidRPr="00F04FFA" w:rsidTr="00F04FFA">
              <w:trPr>
                <w:tblCellSpacing w:w="15" w:type="dxa"/>
              </w:trPr>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b/>
                      <w:bCs/>
                      <w:sz w:val="24"/>
                      <w:szCs w:val="24"/>
                      <w:lang w:eastAsia="fr-FR"/>
                    </w:rPr>
                    <w:t>Résumé :</w:t>
                  </w:r>
                  <w:r w:rsidRPr="00F04FFA">
                    <w:rPr>
                      <w:rFonts w:ascii="Times New Roman" w:eastAsia="Times New Roman" w:hAnsi="Times New Roman" w:cs="Times New Roman"/>
                      <w:sz w:val="24"/>
                      <w:szCs w:val="24"/>
                      <w:lang w:eastAsia="fr-FR"/>
                    </w:rPr>
                    <w:t xml:space="preserve">  </w:t>
                  </w:r>
                </w:p>
              </w:tc>
            </w:tr>
            <w:tr w:rsidR="00F04FFA" w:rsidRPr="00F04FFA" w:rsidTr="00F04FFA">
              <w:trPr>
                <w:tblCellSpacing w:w="15" w:type="dxa"/>
              </w:trPr>
              <w:tc>
                <w:tcPr>
                  <w:tcW w:w="0" w:type="auto"/>
                  <w:vAlign w:val="center"/>
                  <w:hideMark/>
                </w:tcPr>
                <w:p w:rsidR="00F04FFA" w:rsidRPr="00F04FFA" w:rsidRDefault="00F04FFA" w:rsidP="00F04FFA">
                  <w:pPr>
                    <w:spacing w:after="0" w:line="240" w:lineRule="auto"/>
                    <w:jc w:val="both"/>
                    <w:rPr>
                      <w:rFonts w:ascii="Times New Roman" w:eastAsia="Times New Roman" w:hAnsi="Times New Roman" w:cs="Times New Roman"/>
                      <w:sz w:val="20"/>
                      <w:szCs w:val="20"/>
                      <w:lang w:eastAsia="fr-FR"/>
                    </w:rPr>
                  </w:pPr>
                  <w:r w:rsidRPr="00F04FFA">
                    <w:rPr>
                      <w:rFonts w:ascii="Times New Roman" w:eastAsia="Times New Roman" w:hAnsi="Times New Roman" w:cs="Times New Roman"/>
                      <w:sz w:val="20"/>
                      <w:szCs w:val="20"/>
                      <w:lang w:eastAsia="fr-FR"/>
                    </w:rPr>
                    <w:t xml:space="preserve">La prévisibilité est une notion omniprésente en droit des contrats. Soit que le droit y fasse référence explicitement – le plus souvent d’ailleurs sous sa forme négative : l’imprévisibilité – soit qu’elle soit mise en œuvre à travers d’autres mécanismes qui lui servent alors en quelque sorte de « prête nom » (devoir de loyauté, principe de sécurité juridique, contrôle des clauses abusives, etc…). La nature même du mécanisme contractuel, que l’on définit souvent comme un acte de prévision, incline à penser que la prévisibilité a vocation à jouer un rôle bien plus important que celui qui lui est actuellement reconnu dans le droit positif. La réforme du droit des contrats par l’ordonnance n°2016-131 du 10 février 2016 a d’ailleurs fortement accentué ce rôle, en conférant à la notion une fonction réellement normative des comportements contractuels (introduction des actions interrogatoires, consécration de l’obligation générale d’information, règlementation des négociations sous l’égide du principe de bonne foi, etc.). L’étude de ces diverses manifestations et de l’évolution d’ensemble du droit positif au cours des dernières décennies, sous l’influence du droit de l’Union européenne et des instruments d’harmonisation internationale du droit des contrats, conduit donc à s’interroger sur l’opportunité d’une consécration de la notion comme véritable principe directeur à part entière de la matière. </w:t>
                  </w:r>
                </w:p>
              </w:tc>
            </w:tr>
            <w:tr w:rsidR="00F04FFA" w:rsidRPr="00F04FFA" w:rsidTr="00F04FFA">
              <w:trPr>
                <w:tblCellSpacing w:w="15" w:type="dxa"/>
              </w:trPr>
              <w:tc>
                <w:tcPr>
                  <w:tcW w:w="0" w:type="auto"/>
                  <w:vAlign w:val="center"/>
                  <w:hideMark/>
                </w:tcPr>
                <w:p w:rsidR="00F04FFA" w:rsidRPr="00F04FFA" w:rsidRDefault="00F04FFA" w:rsidP="00F04FFA">
                  <w:pPr>
                    <w:spacing w:after="0" w:line="240" w:lineRule="auto"/>
                    <w:rPr>
                      <w:rFonts w:ascii="Times New Roman" w:eastAsia="Times New Roman" w:hAnsi="Times New Roman" w:cs="Times New Roman"/>
                      <w:sz w:val="24"/>
                      <w:szCs w:val="24"/>
                      <w:lang w:eastAsia="fr-FR"/>
                    </w:rPr>
                  </w:pPr>
                  <w:r w:rsidRPr="00F04FFA">
                    <w:rPr>
                      <w:rFonts w:ascii="Times New Roman" w:eastAsia="Times New Roman" w:hAnsi="Times New Roman" w:cs="Times New Roman"/>
                      <w:sz w:val="24"/>
                      <w:szCs w:val="24"/>
                      <w:lang w:eastAsia="fr-FR"/>
                    </w:rPr>
                    <w:t> </w:t>
                  </w:r>
                </w:p>
              </w:tc>
            </w:tr>
          </w:tbl>
          <w:p w:rsidR="00A37903" w:rsidRPr="00A37903" w:rsidRDefault="00A37903" w:rsidP="00F04FFA">
            <w:pPr>
              <w:spacing w:after="0" w:line="240" w:lineRule="auto"/>
              <w:jc w:val="center"/>
              <w:rPr>
                <w:rFonts w:ascii="Times New Roman" w:eastAsia="Times New Roman" w:hAnsi="Times New Roman" w:cs="Times New Roman"/>
                <w:sz w:val="24"/>
                <w:szCs w:val="24"/>
                <w:lang w:eastAsia="fr-FR"/>
              </w:rPr>
            </w:pPr>
          </w:p>
        </w:tc>
      </w:tr>
    </w:tbl>
    <w:p w:rsidR="00415E16" w:rsidRDefault="00415E16"/>
    <w:sectPr w:rsidR="00415E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903"/>
    <w:rsid w:val="00406D09"/>
    <w:rsid w:val="00415E16"/>
    <w:rsid w:val="00A37903"/>
    <w:rsid w:val="00F04F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101791">
      <w:bodyDiv w:val="1"/>
      <w:marLeft w:val="0"/>
      <w:marRight w:val="0"/>
      <w:marTop w:val="0"/>
      <w:marBottom w:val="0"/>
      <w:divBdr>
        <w:top w:val="none" w:sz="0" w:space="0" w:color="auto"/>
        <w:left w:val="none" w:sz="0" w:space="0" w:color="auto"/>
        <w:bottom w:val="none" w:sz="0" w:space="0" w:color="auto"/>
        <w:right w:val="none" w:sz="0" w:space="0" w:color="auto"/>
      </w:divBdr>
    </w:div>
    <w:div w:id="211439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344</Words>
  <Characters>1896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UT1</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MAXIME MALDENT</dc:creator>
  <cp:lastModifiedBy>THOMAS DECLERCQ</cp:lastModifiedBy>
  <cp:revision>3</cp:revision>
  <dcterms:created xsi:type="dcterms:W3CDTF">2017-11-17T09:59:00Z</dcterms:created>
  <dcterms:modified xsi:type="dcterms:W3CDTF">2017-11-29T12:23:00Z</dcterms:modified>
</cp:coreProperties>
</file>